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2"/>
        <w:spacing w:line="240" w:lineRule="auto"/>
        <w:ind w:left="0"/>
        <w:rPr>
          <w:b/>
          <w:color w:val="BC0000"/>
          <w:rFonts w:ascii="n" w:eastAsia="n" w:hAnsi="n"/>
          <w:sz w:val="28"/>
          <w:szCs w:val="28"/>
          <w:rFonts w:ascii="Calibri" w:eastAsia="Calibri" w:hAnsi="Calibri"/>
        </w:rPr>
      </w:pPr>
      <w:r>
        <w:rPr>
          <w:rStyle w:val="Character9"/>
          <w:color w:val="BC0000"/>
          <w:sz w:val="28"/>
          <w:szCs w:val="28"/>
        </w:rPr>
        <w:t xml:space="preserve">Rapport d'activité de l’APEAM</w:t>
      </w:r>
    </w:p>
    <w:p>
      <w:pPr>
        <w:pStyle w:val="Para2"/>
        <w:spacing w:line="240" w:lineRule="auto"/>
        <w:ind w:left="0"/>
        <w:rPr>
          <w:b/>
          <w:color w:val="BC0000"/>
          <w:rFonts w:ascii="n" w:eastAsia="n" w:hAnsi="n"/>
          <w:sz w:val="28"/>
          <w:szCs w:val="28"/>
          <w:rFonts w:ascii="Calibri" w:eastAsia="Calibri" w:hAnsi="Calibri"/>
        </w:rPr>
      </w:pPr>
      <w:r>
        <w:rPr>
          <w:rStyle w:val="Character9"/>
          <w:color w:val="BC0000"/>
          <w:sz w:val="28"/>
          <w:szCs w:val="28"/>
        </w:rPr>
        <w:t xml:space="preserve">Année scolaire 2012-2013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Pendant l'année scolaire 2012-2013, le comité de l'APEAM a orienté l'essentiel de son action vers </w:t>
      </w:r>
      <w:r>
        <w:rPr>
          <w:rStyle w:val="Character0"/>
          <w:sz w:val="22"/>
          <w:szCs w:val="22"/>
        </w:rPr>
        <w:t xml:space="preserve">quatre principaux axes: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b/>
          <w:color w:val="0B528F"/>
          <w:rFonts w:ascii="n" w:eastAsia="n" w:hAnsi="n"/>
          <w:sz w:val="22"/>
          <w:szCs w:val="22"/>
          <w:rFonts w:ascii="Calibri" w:eastAsia="Calibri" w:hAnsi="Calibri"/>
        </w:rPr>
      </w:pPr>
      <w:r>
        <w:rPr>
          <w:rStyle w:val="Character11"/>
          <w:color w:val="0B528F"/>
          <w:sz w:val="22"/>
          <w:szCs w:val="22"/>
        </w:rPr>
        <w:t xml:space="preserve">Le développement par l'établissement de projets pédagogiques et éducatifs : 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Cet axe est entrepris dans le cadre d'une interaction potitive et constructive avec l'équipe </w:t>
      </w:r>
      <w:r>
        <w:rPr>
          <w:rStyle w:val="Character0"/>
          <w:sz w:val="22"/>
          <w:szCs w:val="22"/>
        </w:rPr>
        <w:t xml:space="preserve">pédagogique de l'établissement et tend à appuyer les efforts continus de cet équipe dans le </w:t>
      </w:r>
      <w:r>
        <w:rPr>
          <w:rStyle w:val="Character0"/>
          <w:sz w:val="22"/>
          <w:szCs w:val="22"/>
        </w:rPr>
        <w:t xml:space="preserve">sens du renforcement du rôle éducatif de l'école et de son ouverture sur son environnement.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12"/>
          <w:sz w:val="22"/>
          <w:szCs w:val="22"/>
        </w:rPr>
        <w:t xml:space="preserve">Dans ce cadre, l'établissement a décidé la mise en place, dès le premier trimestre de l'année 2013-</w:t>
      </w:r>
      <w:r>
        <w:rPr>
          <w:rStyle w:val="Character12"/>
          <w:sz w:val="22"/>
          <w:szCs w:val="22"/>
        </w:rPr>
        <w:t xml:space="preserve">2014, du Comité d'éducation à la santé et à la citoyenneté, représentatif de toute la communauté </w:t>
      </w:r>
      <w:r>
        <w:rPr>
          <w:rStyle w:val="Character12"/>
          <w:sz w:val="22"/>
          <w:szCs w:val="22"/>
        </w:rPr>
        <w:t xml:space="preserve">scolaire, qui aura pour charge la mise en œuvre de projets éducatifs, entre autres ceux proposés par </w:t>
      </w:r>
      <w:r>
        <w:rPr>
          <w:rStyle w:val="Character12"/>
          <w:sz w:val="22"/>
          <w:szCs w:val="22"/>
        </w:rPr>
        <w:t xml:space="preserve">le comité tendant à l'organisation d'activités culturelles autour de la bibliothèque et l'ouverture de </w:t>
      </w:r>
      <w:r>
        <w:rPr>
          <w:rStyle w:val="Character12"/>
          <w:sz w:val="22"/>
          <w:szCs w:val="22"/>
        </w:rPr>
        <w:t xml:space="preserve">l'établissement sur l'environnement institutionnel et associatif marocain (pour plus de détail cf. </w:t>
      </w:r>
      <w:hyperlink r:id="rId5">
        <w:r>
          <w:rPr>
            <w:rStyle w:val="Character14"/>
            <w:color w:val="0000FF"/>
            <w:sz w:val="22"/>
            <w:szCs w:val="22"/>
          </w:rPr>
          <w:t>http://eduscol.education.fr/cid46871/comite-education-sante-citoyennete.html</w:t>
        </w:r>
      </w:hyperlink>
      <w:r>
        <w:rPr>
          <w:rStyle w:val="Character12"/>
          <w:sz w:val="22"/>
          <w:szCs w:val="22"/>
        </w:rPr>
        <w:t>).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12"/>
          <w:sz w:val="22"/>
          <w:szCs w:val="22"/>
        </w:rPr>
        <w:t xml:space="preserve">Également, l'équipe pédagogique de l'enseignement primaire a lancé le projet d'élaboration d'une </w:t>
      </w:r>
      <w:r>
        <w:rPr>
          <w:rStyle w:val="Character12"/>
          <w:sz w:val="22"/>
          <w:szCs w:val="22"/>
        </w:rPr>
        <w:t xml:space="preserve">charte (éducative) de l'utilisation des nouveaux media, en impliquant directement les élèves dans ce </w:t>
      </w:r>
      <w:r>
        <w:rPr>
          <w:rStyle w:val="Character12"/>
          <w:sz w:val="22"/>
          <w:szCs w:val="22"/>
        </w:rPr>
        <w:t xml:space="preserve">projet, via les délégués de classes.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12"/>
          <w:sz w:val="22"/>
          <w:szCs w:val="22"/>
        </w:rPr>
        <w:t xml:space="preserve">Par ailleurs, l'APEAM a apporté son appui financier à des projets éducatifs menés par l'équipe </w:t>
      </w:r>
      <w:r>
        <w:rPr>
          <w:rStyle w:val="Character12"/>
          <w:sz w:val="22"/>
          <w:szCs w:val="22"/>
        </w:rPr>
        <w:t>pédagogique.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b/>
          <w:color w:val="0B528F"/>
          <w:rFonts w:ascii="n" w:eastAsia="n" w:hAnsi="n"/>
          <w:sz w:val="22"/>
          <w:szCs w:val="22"/>
          <w:rFonts w:ascii="Calibri" w:eastAsia="Calibri" w:hAnsi="Calibri"/>
        </w:rPr>
      </w:pPr>
      <w:r>
        <w:rPr>
          <w:rStyle w:val="Character11"/>
          <w:color w:val="0B528F"/>
          <w:sz w:val="22"/>
          <w:szCs w:val="22"/>
        </w:rPr>
        <w:t xml:space="preserve">L'amélioration des conditions de scolarité :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A cette fin, le comité assure une veille sur lesdites conditions et le relais avec l'administration et </w:t>
      </w:r>
      <w:r>
        <w:rPr>
          <w:rStyle w:val="Character0"/>
          <w:sz w:val="22"/>
          <w:szCs w:val="22"/>
        </w:rPr>
        <w:t xml:space="preserve">l'équipe pédagogique sur toutes les questions relevant de la vie scolaire, dans le respect des </w:t>
      </w:r>
      <w:r>
        <w:rPr>
          <w:rStyle w:val="Character0"/>
          <w:sz w:val="22"/>
          <w:szCs w:val="22"/>
        </w:rPr>
        <w:t xml:space="preserve">attributions des différents intervenants.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Dans ce cadre, des efforts louables sont constamment déployés par l'établissement, en général, et </w:t>
      </w:r>
      <w:r>
        <w:rPr>
          <w:rStyle w:val="Character0"/>
          <w:sz w:val="22"/>
          <w:szCs w:val="22"/>
        </w:rPr>
        <w:t xml:space="preserve">l'équipe pédagogique, en particulier, pour une meilleure maîtrise, voire amélioration, du niveau des </w:t>
      </w:r>
      <w:r>
        <w:rPr>
          <w:rStyle w:val="Character0"/>
          <w:sz w:val="22"/>
          <w:szCs w:val="22"/>
        </w:rPr>
        <w:t xml:space="preserve">effectifs par classe et pour règler les différentes questions problématiques, d'ordre ponctuel, qui </w:t>
      </w:r>
      <w:r>
        <w:rPr>
          <w:rStyle w:val="Character0"/>
          <w:sz w:val="22"/>
          <w:szCs w:val="22"/>
        </w:rPr>
        <w:t xml:space="preserve">surgissent courant l'année.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b/>
          <w:color w:val="0B528F"/>
          <w:rFonts w:ascii="n" w:eastAsia="n" w:hAnsi="n"/>
          <w:sz w:val="22"/>
          <w:szCs w:val="22"/>
          <w:rFonts w:ascii="Calibri" w:eastAsia="Calibri" w:hAnsi="Calibri"/>
        </w:rPr>
      </w:pPr>
      <w:r>
        <w:rPr>
          <w:rStyle w:val="Character11"/>
          <w:color w:val="0B528F"/>
          <w:sz w:val="22"/>
          <w:szCs w:val="22"/>
        </w:rPr>
        <w:t xml:space="preserve">Le renforcement de l'ouverture de l'APEAM sur les expériences des autres APE :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Le comité pousse vers un rapprochement structurel et organisé entre les APE relevant des </w:t>
      </w:r>
      <w:r>
        <w:rPr>
          <w:rStyle w:val="Character0"/>
          <w:sz w:val="22"/>
          <w:szCs w:val="22"/>
        </w:rPr>
        <w:t xml:space="preserve">établissements OSUI au Maroc. Sur ce registre, en concertation entre lesdites APE, il a été décidé la </w:t>
      </w:r>
      <w:r>
        <w:rPr>
          <w:rStyle w:val="Character0"/>
          <w:sz w:val="22"/>
          <w:szCs w:val="22"/>
        </w:rPr>
        <w:t xml:space="preserve">mise en place d'une fédération permettant un échange fructueux des expériences et un débat serein </w:t>
      </w:r>
      <w:r>
        <w:rPr>
          <w:rStyle w:val="Character0"/>
          <w:sz w:val="22"/>
          <w:szCs w:val="22"/>
        </w:rPr>
        <w:t xml:space="preserve">et constructif avec l'OSUI sur les questions financières et pédagogiques à caractère horizontal. </w:t>
      </w:r>
      <w:r>
        <w:rPr>
          <w:rStyle w:val="Character0"/>
          <w:sz w:val="22"/>
          <w:szCs w:val="22"/>
        </w:rPr>
        <w:t xml:space="preserve">D'ailleurs, une 2e réunion entre les APE et la Direction Générale de l'OSUI est prévue courant le 1er </w:t>
      </w:r>
      <w:r>
        <w:rPr>
          <w:rStyle w:val="Character0"/>
          <w:sz w:val="22"/>
          <w:szCs w:val="22"/>
        </w:rPr>
        <w:t xml:space="preserve">trimestre de l'année 2013-2014.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b/>
          <w:color w:val="0B528F"/>
          <w:rFonts w:ascii="n" w:eastAsia="n" w:hAnsi="n"/>
          <w:sz w:val="22"/>
          <w:szCs w:val="22"/>
          <w:rFonts w:ascii="Calibri" w:eastAsia="Calibri" w:hAnsi="Calibri"/>
        </w:rPr>
      </w:pPr>
      <w:r>
        <w:rPr>
          <w:rStyle w:val="Character11"/>
          <w:color w:val="0B528F"/>
          <w:sz w:val="22"/>
          <w:szCs w:val="22"/>
        </w:rPr>
        <w:t xml:space="preserve">Les trois axes précités ont été appuyés par une mise à niveau des leviers de communication du </w:t>
      </w:r>
      <w:r>
        <w:rPr>
          <w:rStyle w:val="Character11"/>
          <w:color w:val="0B528F"/>
          <w:sz w:val="22"/>
          <w:szCs w:val="22"/>
        </w:rPr>
        <w:t xml:space="preserve">comité avec les parents :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Dans ce cadre, le comité a entrepris les actions suivantes: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- L'organisation du "café de bienvenue" en l'honneur des nouveaux parents ;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- La mise à niveau du site Internet de l'association (www.apeam.ma) et sa mise à jour régulière par </w:t>
      </w:r>
      <w:r>
        <w:rPr>
          <w:rStyle w:val="Character0"/>
          <w:sz w:val="22"/>
          <w:szCs w:val="22"/>
        </w:rPr>
        <w:t xml:space="preserve">une information utile et pratique, ainsi que par la documentation officielle  ;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- La mise en place, sur le site Internet, d'un formulaire de présentation des doléances par les parents ;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- La mise en place, sur le site Internet, de la possibilité pour les parents de s'abonner (gratuitement) </w:t>
      </w:r>
      <w:r>
        <w:rPr>
          <w:rStyle w:val="Character0"/>
          <w:sz w:val="22"/>
          <w:szCs w:val="22"/>
        </w:rPr>
        <w:t xml:space="preserve">aux lettres d'information de l'APEAM ;</w:t>
      </w:r>
    </w:p>
    <w:p>
      <w:pPr>
        <w:pStyle w:val="Para5"/>
        <w:spacing w:line="240" w:lineRule="auto"/>
        <w:ind w:left="0"/>
        <w:rPr>
          <w:sz w:val="22"/>
          <w:szCs w:val="22"/>
          <w:rFonts w:ascii="Calibri" w:eastAsia="Calibri" w:hAnsi="Calibri"/>
        </w:rPr>
        <w:sectPr>
          <w:type w:val="nextPage"/>
          <w:headerReference w:type="default" r:id="rId6"/>
          <w:footerReference w:type="default" r:id="rId7"/>
          <w:pgSz w:w="11906" w:h="16838" w:orient="portrait" w:code="9"/>
          <w:pgMar w:top="1417" w:right="1417" w:bottom="1417" w:left="1417" w:header="708" w:footer="536" w:gutter="0"/>
          <w:docGrid w:linePitch="360" w:charSpace="200"/>
        </w:sectPr>
      </w:pPr>
      <w:r>
        <w:rPr>
          <w:rStyle w:val="Character0"/>
          <w:sz w:val="22"/>
          <w:szCs w:val="22"/>
        </w:rPr>
        <w:t xml:space="preserve">- La publication sur le site et la communication directe aux parents abonnés d'un bulletin trimestriel 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d'information détaillée sur les activités de l'association.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Parallèlement à l'ensemble de ces activités qui relèvent du coeur de sa mission, l'APEAM a assuré au </w:t>
      </w:r>
      <w:r>
        <w:rPr>
          <w:rStyle w:val="Character0"/>
          <w:sz w:val="22"/>
          <w:szCs w:val="22"/>
        </w:rPr>
        <w:t xml:space="preserve">profit des élèves, durant toute l'année, des ateliers artistiques et ludiques (guitare, piano, calligraphie </w:t>
      </w:r>
      <w:r>
        <w:rPr>
          <w:rStyle w:val="Character0"/>
          <w:sz w:val="22"/>
          <w:szCs w:val="22"/>
        </w:rPr>
        <w:t xml:space="preserve">et Échecs). Comme elle a augmenté le nombre  des casiers scolaires qu'elle met à la disposition des </w:t>
      </w:r>
      <w:r>
        <w:rPr>
          <w:rStyle w:val="Character0"/>
          <w:sz w:val="22"/>
          <w:szCs w:val="22"/>
        </w:rPr>
        <w:t xml:space="preserve">élèves du collège et du lycée et leur permettant d'alléger le poids quotidien de leurs cartables.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En matière de restauration, l'APEAM a veillé, autant que faire se peut, sur la qualité de la prestation </w:t>
      </w:r>
      <w:r>
        <w:rPr>
          <w:rStyle w:val="Character0"/>
          <w:sz w:val="22"/>
          <w:szCs w:val="22"/>
        </w:rPr>
        <w:t xml:space="preserve">qui reste, malgré tout, irrégulière. Il n'en reste pas moins que, de concertation avec l'établissement </w:t>
      </w:r>
      <w:r>
        <w:rPr>
          <w:rStyle w:val="Character0"/>
          <w:sz w:val="22"/>
          <w:szCs w:val="22"/>
        </w:rPr>
        <w:t xml:space="preserve">et le prestataire, une inscription à temps partiel à la cantine a été mise en place depuis le dédut du </w:t>
      </w:r>
      <w:r>
        <w:rPr>
          <w:rStyle w:val="Character0"/>
          <w:sz w:val="22"/>
          <w:szCs w:val="22"/>
        </w:rPr>
        <w:t xml:space="preserve">3e trimestre de l'année. A partir de la rentrée 2013, les nouveaux locaux abritant l'école primaire </w:t>
      </w:r>
      <w:r>
        <w:rPr>
          <w:rStyle w:val="Character0"/>
          <w:sz w:val="22"/>
          <w:szCs w:val="22"/>
        </w:rPr>
        <w:t xml:space="preserve">seront épuipés d'une cuisine, permettant d'améliorer la qualité et les conditions d'hygiène de la </w:t>
      </w:r>
      <w:r>
        <w:rPr>
          <w:rStyle w:val="Character0"/>
          <w:sz w:val="22"/>
          <w:szCs w:val="22"/>
        </w:rPr>
        <w:t>restauration.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12"/>
          <w:sz w:val="22"/>
          <w:szCs w:val="22"/>
        </w:rPr>
        <w:t xml:space="preserve">Par ailleurs, animé par un souci permanent d’offrir, aussi bien aux parents qu’aux élèves, des services </w:t>
      </w:r>
      <w:r>
        <w:rPr>
          <w:rStyle w:val="Character12"/>
          <w:sz w:val="22"/>
          <w:szCs w:val="22"/>
        </w:rPr>
        <w:t xml:space="preserve">qui participent à l’allègement des contraintes quotidiennes de gestion de la scolarité et à </w:t>
      </w:r>
      <w:r>
        <w:rPr>
          <w:rStyle w:val="Character12"/>
          <w:sz w:val="22"/>
          <w:szCs w:val="22"/>
        </w:rPr>
        <w:t xml:space="preserve">l'épanouissement des enfants, le comité de l’APEAM, en partenariat avec des professionnels, a mis en </w:t>
      </w:r>
      <w:r>
        <w:rPr>
          <w:rStyle w:val="Character12"/>
          <w:sz w:val="22"/>
          <w:szCs w:val="22"/>
        </w:rPr>
        <w:t xml:space="preserve">place, au profit des parents, deux projets :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12"/>
          <w:sz w:val="22"/>
          <w:szCs w:val="22"/>
        </w:rPr>
        <w:t xml:space="preserve">- Le 1er, offre aux parents la possibilité d’acheter directement, par voie électronique, les manuels et </w:t>
      </w:r>
      <w:r>
        <w:rPr>
          <w:rStyle w:val="Character12"/>
          <w:sz w:val="22"/>
          <w:szCs w:val="22"/>
        </w:rPr>
        <w:t xml:space="preserve">les fournitures scolaires de leurs enfants, à des conditions financières intéressantes, avec possibilité </w:t>
      </w:r>
      <w:r>
        <w:rPr>
          <w:rStyle w:val="Character12"/>
          <w:sz w:val="22"/>
          <w:szCs w:val="22"/>
        </w:rPr>
        <w:t xml:space="preserve">de livraison gratuite à domicile ;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12"/>
          <w:sz w:val="22"/>
          <w:szCs w:val="22"/>
        </w:rPr>
        <w:t xml:space="preserve">- Le second, offre aux parents la possibilité de faire assurer le transport de leurs enfants par un </w:t>
      </w:r>
      <w:r>
        <w:rPr>
          <w:rStyle w:val="Character12"/>
          <w:sz w:val="22"/>
          <w:szCs w:val="22"/>
        </w:rPr>
        <w:t xml:space="preserve">professionnel du transport scolaire, dans des conditions de confort et de sécurité raisonnables.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L'appui de l'établissement et de l'équipe pédagogique était important pour la réalisation de ces deux </w:t>
      </w:r>
      <w:r>
        <w:rPr>
          <w:rStyle w:val="Character0"/>
          <w:sz w:val="22"/>
          <w:szCs w:val="22"/>
        </w:rPr>
        <w:t>projets.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L'année scolaire a été clôturée par deux grands évènements co-organisés par le comité de l'APEAM, </w:t>
      </w:r>
      <w:r>
        <w:rPr>
          <w:rStyle w:val="Character0"/>
          <w:sz w:val="22"/>
          <w:szCs w:val="22"/>
        </w:rPr>
        <w:t xml:space="preserve">à savoir la fête de l'école et celle des bacheliers. A l'occasion de cette dernière, un livre souvenir de la </w:t>
      </w:r>
      <w:r>
        <w:rPr>
          <w:rStyle w:val="Character0"/>
          <w:sz w:val="22"/>
          <w:szCs w:val="22"/>
        </w:rPr>
        <w:t xml:space="preserve">promotion ("Year Book") a été offert par l'APEAM à tous les bacheliers.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2"/>
        <w:spacing w:line="240" w:lineRule="auto"/>
        <w:ind w:left="0"/>
        <w:rPr>
          <w:b/>
          <w:color w:val="BC0000"/>
          <w:rFonts w:ascii="n" w:eastAsia="n" w:hAnsi="n"/>
          <w:sz w:val="28"/>
          <w:szCs w:val="28"/>
          <w:rFonts w:ascii="Calibri" w:eastAsia="Calibri" w:hAnsi="Calibri"/>
        </w:rPr>
      </w:pPr>
      <w:r>
        <w:rPr>
          <w:rStyle w:val="Character9"/>
          <w:color w:val="BC0000"/>
          <w:sz w:val="28"/>
          <w:szCs w:val="28"/>
        </w:rPr>
        <w:t xml:space="preserve">Plan d'actions de l’APEAM - Année scolaire 2013-2014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Courant l'année scolaire 2013-2014, le comité de l'APEAM envisage de concentrer ses efforts sur les </w:t>
      </w:r>
      <w:r>
        <w:rPr>
          <w:rStyle w:val="Character0"/>
          <w:sz w:val="22"/>
          <w:szCs w:val="22"/>
        </w:rPr>
        <w:t xml:space="preserve">objectifs suivants :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- </w:t>
      </w:r>
      <w:r>
        <w:rPr>
          <w:rStyle w:val="Character12"/>
          <w:sz w:val="22"/>
          <w:szCs w:val="22"/>
        </w:rPr>
        <w:t xml:space="preserve"> Mise en place et participation active et sereine aux travaux du Comité d'éducation à la santé et à la </w:t>
      </w:r>
      <w:r>
        <w:rPr>
          <w:rStyle w:val="Character12"/>
          <w:sz w:val="22"/>
          <w:szCs w:val="22"/>
        </w:rPr>
        <w:t xml:space="preserve">citoyenneté ;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12"/>
          <w:sz w:val="22"/>
          <w:szCs w:val="22"/>
        </w:rPr>
        <w:t xml:space="preserve">- Amélioration des conditions financières applicables à la scolarité, des méthodes d'enseignement et </w:t>
      </w:r>
      <w:r>
        <w:rPr>
          <w:rStyle w:val="Character12"/>
          <w:sz w:val="22"/>
          <w:szCs w:val="22"/>
        </w:rPr>
        <w:t xml:space="preserve">de la représentativité des parents,  dans le cadre de la concertation avec les autres APE et l'OSUI ;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12"/>
          <w:sz w:val="22"/>
          <w:szCs w:val="22"/>
        </w:rPr>
        <w:t xml:space="preserve">- Amélioration des conditions de scolarité (effectifs, remplacement des absences d'enseignants de </w:t>
      </w:r>
      <w:r>
        <w:rPr>
          <w:rStyle w:val="Character12"/>
          <w:sz w:val="22"/>
          <w:szCs w:val="22"/>
        </w:rPr>
        <w:t xml:space="preserve">longues durées...) ;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12"/>
          <w:sz w:val="22"/>
          <w:szCs w:val="22"/>
        </w:rPr>
        <w:t xml:space="preserve">- Appui renforcé aux projets éducatifs entrepris par l'établissement et l'équipe pédagogique.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Une école, comme entreprise éducative, nécessite des efforts continus et une veille permanente. Le </w:t>
      </w:r>
      <w:r>
        <w:rPr>
          <w:rStyle w:val="Character0"/>
          <w:sz w:val="22"/>
          <w:szCs w:val="22"/>
        </w:rPr>
        <w:t xml:space="preserve">résultat est d'autant plus honorable lorsque ces efforts et cette veille sont entrepris dans l'implication, </w:t>
      </w:r>
      <w:r>
        <w:rPr>
          <w:rStyle w:val="Character0"/>
          <w:sz w:val="22"/>
          <w:szCs w:val="22"/>
        </w:rPr>
        <w:t xml:space="preserve">la concertation, la proximité et l'appui mutuel entre toutes les composantes de la communauté </w:t>
      </w:r>
      <w:r>
        <w:rPr>
          <w:rStyle w:val="Character0"/>
          <w:sz w:val="22"/>
          <w:szCs w:val="22"/>
        </w:rPr>
        <w:t xml:space="preserve">éducative. En premier lieu, les parents, dont l'appui moral et matériel, ainsi que l'implication effective, </w:t>
      </w:r>
      <w:r>
        <w:rPr>
          <w:rStyle w:val="Character0"/>
          <w:sz w:val="22"/>
          <w:szCs w:val="22"/>
        </w:rPr>
        <w:t xml:space="preserve">permanente et sereine sont seuls à même de permettre la consolidation des acquis et l'amélioration </w:t>
      </w:r>
      <w:r>
        <w:rPr>
          <w:rStyle w:val="Character0"/>
          <w:sz w:val="22"/>
          <w:szCs w:val="22"/>
        </w:rPr>
        <w:t xml:space="preserve">du possible. Un parcours scolaire dure, au moins, 14 ans. </w:t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/>
      </w:r>
    </w:p>
    <w:p>
      <w:pPr>
        <w:pStyle w:val="Para3"/>
        <w:spacing w:line="240" w:lineRule="auto"/>
        <w:ind w:left="0"/>
        <w:rPr>
          <w:sz w:val="22"/>
          <w:szCs w:val="22"/>
          <w:rFonts w:ascii="Calibri" w:eastAsia="Calibri" w:hAnsi="Calibri"/>
        </w:rPr>
      </w:pPr>
      <w:r>
        <w:rPr>
          <w:rStyle w:val="Character0"/>
          <w:sz w:val="22"/>
          <w:szCs w:val="22"/>
        </w:rPr>
        <w:t xml:space="preserve">Le comité compte considérablement sur votre présence à l'assemblée générale. Ce n'est pas une </w:t>
      </w:r>
      <w:r>
        <w:rPr>
          <w:rStyle w:val="Character0"/>
          <w:sz w:val="22"/>
          <w:szCs w:val="22"/>
        </w:rPr>
        <w:t xml:space="preserve">perte de temps. </w:t>
      </w:r>
    </w:p>
    <w:p>
      <w:pPr>
        <w:pStyle w:val="Para6"/>
        <w:spacing w:line="240" w:lineRule="auto"/>
        <w:ind w:left="0"/>
        <w:rPr>
          <w:b/>
          <w:sz w:val="22"/>
          <w:szCs w:val="22"/>
          <w:rFonts w:ascii="Calibri" w:eastAsia="Calibri" w:hAnsi="Calibri"/>
        </w:rPr>
      </w:pPr>
      <w:r>
        <w:rPr>
          <w:rStyle w:val="Character17"/>
          <w:sz w:val="22"/>
          <w:szCs w:val="22"/>
        </w:rPr>
        <w:t xml:space="preserve">Rabat, septembre 2013</w:t>
      </w:r>
    </w:p>
    <w:p>
      <w:pPr>
        <w:pStyle w:val="Para6"/>
        <w:spacing w:line="240" w:lineRule="auto"/>
        <w:ind w:left="0"/>
        <w:rPr>
          <w:b/>
          <w:sz w:val="22"/>
          <w:szCs w:val="22"/>
          <w:rFonts w:ascii="Calibri" w:eastAsia="Calibri" w:hAnsi="Calibri"/>
        </w:rPr>
        <w:sectPr>
          <w:type w:val="nextPage"/>
          <w:headerReference w:type="default" r:id="rId8"/>
          <w:pgSz w:w="11906" w:h="16838" w:orient="portrait" w:code="9"/>
          <w:pgMar w:top="1417" w:right="1417" w:bottom="1417" w:left="1417" w:header="708" w:footer="536" w:gutter="0"/>
          <w:docGrid w:linePitch="360" w:charSpace="200"/>
        </w:sectPr>
      </w:pPr>
      <w:r>
        <w:rPr>
          <w:rStyle w:val="Character17"/>
          <w:sz w:val="22"/>
          <w:szCs w:val="22"/>
        </w:rPr>
        <w:t xml:space="preserve">Comité APEAM</w:t>
      </w:r>
    </w:p>
    <w:sectPr>
      <w:headerReference w:type="default" r:id="rId9"/>
      <w:footerReference w:type="default" r:id="rId10"/>
      <w:pgSz w:w="11906" w:h="16838" w:orient="landscape" w:code="9"/>
      <w:pgMar w:top="1417" w:right="1417" w:bottom="1417" w:left="1417" w:header="708" w:footer="536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2"/>
    <w:family w:val="mordern"/>
    <w:pitch w:val="variable"/>
    <w:sig w:usb0="A00002EF" w:usb1="4000207B" w:usb2="00000000" w:usb3="00000000" w:csb0="0000009F" w:csb1="00000000"/>
  </w:font>
  <w:font w:name="Courier New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Symbol">
    <w:panose1 w:val="020F0502020204030204"/>
    <w:charset w:val="2"/>
    <w:family w:val="mordern"/>
    <w:pitch w:val="variable"/>
    <w:sig w:usb0="A00002EF" w:usb1="4000207B" w:usb2="00000000" w:usb3="00000000" w:csb0="0000009F" w:csb1="00000000"/>
  </w:font>
  <w:font w:name="Calibri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Arial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Tahoma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Cambria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바탕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굴림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1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8"/>
        <w:sz w:val="22"/>
        <w:szCs w:val="22"/>
      </w:rPr>
      <w:fldChar w:fldCharType="begin"/>
    </w:r>
    <w:r>
      <w:rPr>
        <w:rStyle w:val="Character8"/>
        <w:sz w:val="22"/>
        <w:szCs w:val="22"/>
      </w:rPr>
      <w:instrText xml:space="preserve">PAGE</w:instrText>
    </w:r>
    <w:r>
      <w:rPr>
        <w:rStyle w:val="Character8"/>
        <w:sz w:val="22"/>
        <w:szCs w:val="22"/>
      </w:rPr>
      <w:fldChar w:fldCharType="separate"/>
    </w:r>
    <w:r>
      <w:rPr>
        <w:rStyle w:val="Character8"/>
        <w:sz w:val="22"/>
        <w:szCs w:val="22"/>
      </w:rPr>
      <w:fldChar w:fldCharType="end"/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1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8"/>
        <w:sz w:val="22"/>
        <w:szCs w:val="22"/>
      </w:rPr>
      <w:fldChar w:fldCharType="begin"/>
    </w:r>
    <w:r>
      <w:rPr>
        <w:rStyle w:val="Character8"/>
        <w:sz w:val="22"/>
        <w:szCs w:val="22"/>
      </w:rPr>
      <w:instrText xml:space="preserve">PAGE</w:instrText>
    </w:r>
    <w:r>
      <w:rPr>
        <w:rStyle w:val="Character8"/>
        <w:sz w:val="22"/>
        <w:szCs w:val="22"/>
      </w:rPr>
      <w:fldChar w:fldCharType="separate"/>
    </w:r>
    <w:r>
      <w:rPr>
        <w:rStyle w:val="Character8"/>
        <w:sz w:val="22"/>
        <w:szCs w:val="22"/>
      </w:rPr>
      <w:fldChar w:fldCharType="end"/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sz w:val="20"/>
      </w:rPr>
      <w:drawing>
        <wp:anchor distT="0" distB="0" distL="0" distR="0" simplePos="0" relativeHeight="251624960" behindDoc="0" locked="0" layoutInCell="1" allowOverlap="1">
          <wp:simplePos x="0" y="0"/>
          <wp:positionH relativeFrom="column">
            <wp:posOffset>5143500</wp:posOffset>
          </wp:positionH>
          <wp:positionV relativeFrom="paragraph">
            <wp:posOffset>-349885</wp:posOffset>
          </wp:positionV>
          <wp:extent cx="704850" cy="704850"/>
          <wp:effectExtent l="8100" t="-551" r="1110" b="0"/>
          <wp:wrapSquare wrapText="bothSides"/>
          <wp:docPr id="2" name="Picture 1" descr="/data/data/com.infraware.PolarisOfficeStdForTablet/files/.polaris_temp/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/data/data/com.infraware.PolarisOfficeStdForTablet/files/.polaris_temp/image1.jpe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 rot="0">
                    <a:off x="0" y="0"/>
                    <a:ext cx="704850" cy="704850"/>
                  </a:xfrm>
                  <a:prstGeom prst="rect"/>
                  <a:noFill/>
                  <a:ln w="3175" cap="flat" cmpd="sng"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20"/>
      </w:rPr>
      <w:pict>
        <v:shapetype id="_x0000_t32" coordsize="21600,21600" o:spt="32" path="m,l21600,21600e" o:oned="t" filled="f">
          <v:path arrowok="t" fillok="f" o:connecttype="none"/>
          <o:lock v:ext="edit" shapetype="t"/>
        </v:shapetype>
        <v:shape id="_x0000_s5" type="#_x0000_t32" style="position:absolute;left:0;margin-top:26pt;width:459pt;height:0pt;z-index:-251624962;mso-position-horizontal-relative:margin;mso-position-vertical-relative:line" strokecolor="red" strokeweight="1.0pt" filled="f" o:connectortype="straight">
          <v:stroke joinstyle="miter"/>
        </v:shape>
      </w:pict>
    </w:r>
    <w:r>
      <w:rPr>
        <w:rStyle w:val="Character0"/>
        <w:sz w:val="22"/>
        <w:szCs w:val="22"/>
      </w:rPr>
      <w:t xml:space="preserve"> </w:t>
    </w:r>
    <w:bookmarkStart w:id="1" w:name="_GoBack"/>
    <w:r>
      <w:rPr>
        <w:rStyle w:val="Character5"/>
      </w:rPr>
      <w:t xml:space="preserve">Association des Parents d’Elèves André Malraux – Rabat</w:t>
    </w:r>
    <w:bookmarkEnd w:id="1"/>
    <w:r>
      <w:rPr>
        <w:rStyle w:val="Character5"/>
      </w:rPr>
      <w:t xml:space="preserve">                               </w:t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sz w:val="20"/>
      </w:rPr>
      <w:drawing>
        <wp:anchor distT="0" distB="0" distL="0" distR="0" simplePos="0" relativeHeight="251624961" behindDoc="0" locked="0" layoutInCell="1" allowOverlap="1">
          <wp:simplePos x="0" y="0"/>
          <wp:positionH relativeFrom="column">
            <wp:posOffset>5143500</wp:posOffset>
          </wp:positionH>
          <wp:positionV relativeFrom="paragraph">
            <wp:posOffset>-349885</wp:posOffset>
          </wp:positionV>
          <wp:extent cx="704850" cy="704850"/>
          <wp:effectExtent l="8100" t="-551" r="1110" b="0"/>
          <wp:wrapSquare wrapText="bothSides"/>
          <wp:docPr id="3" name="Picture 2" descr="/data/data/com.infraware.PolarisOfficeStdForTablet/files/.polaris_temp/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/data/data/com.infraware.PolarisOfficeStdForTablet/files/.polaris_temp/image1.jpe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 rot="0">
                    <a:off x="0" y="0"/>
                    <a:ext cx="704850" cy="704850"/>
                  </a:xfrm>
                  <a:prstGeom prst="rect"/>
                  <a:noFill/>
                  <a:ln w="3175" cap="flat" cmpd="sng"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20"/>
      </w:rPr>
      <w:pict>
        <v:shapetype id="_x0000_t32" coordsize="21600,21600" o:spt="32" path="m,l21600,21600e" o:oned="t" filled="f">
          <v:path arrowok="t" fillok="f" o:connecttype="none"/>
          <o:lock v:ext="edit" shapetype="t"/>
        </v:shapetype>
        <v:shape id="_x0000_s16" type="#_x0000_t32" style="position:absolute;left:0;margin-top:26pt;width:459pt;height:0pt;z-index:-251624961;mso-position-horizontal-relative:margin;mso-position-vertical-relative:line" strokecolor="red" strokeweight="1.0pt" filled="f" o:connectortype="straight">
          <v:stroke joinstyle="miter"/>
        </v:shape>
      </w:pict>
    </w:r>
    <w:r>
      <w:rPr>
        <w:rStyle w:val="Character0"/>
        <w:sz w:val="22"/>
        <w:szCs w:val="22"/>
      </w:rPr>
      <w:t xml:space="preserve"> </w:t>
    </w:r>
    <w:r>
      <w:rPr>
        <w:rStyle w:val="Character5"/>
      </w:rPr>
      <w:t xml:space="preserve">Association des Parents d’Elèves André Malraux – Rabat                               </w:t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sz w:val="20"/>
      </w:rPr>
      <w:drawing>
        <wp:anchor distT="0" distB="0" distL="0" distR="0" simplePos="0" relativeHeight="251624961" behindDoc="0" locked="0" layoutInCell="1" allowOverlap="1">
          <wp:simplePos x="0" y="0"/>
          <wp:positionH relativeFrom="column">
            <wp:posOffset>5143500</wp:posOffset>
          </wp:positionH>
          <wp:positionV relativeFrom="paragraph">
            <wp:posOffset>-349885</wp:posOffset>
          </wp:positionV>
          <wp:extent cx="704850" cy="704850"/>
          <wp:effectExtent l="8100" t="-551" r="1110" b="0"/>
          <wp:wrapSquare wrapText="bothSides"/>
          <wp:docPr id="4" name="Picture 3" descr="/data/data/com.infraware.PolarisOfficeStdForTablet/files/.polaris_temp/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/data/data/com.infraware.PolarisOfficeStdForTablet/files/.polaris_temp/image1.jpe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 rot="0">
                    <a:off x="0" y="0"/>
                    <a:ext cx="704850" cy="704850"/>
                  </a:xfrm>
                  <a:prstGeom prst="rect"/>
                  <a:noFill/>
                  <a:ln w="3175" cap="flat" cmpd="sng"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20"/>
      </w:rPr>
      <w:pict>
        <v:shapetype id="_x0000_t32" coordsize="21600,21600" o:spt="32" path="m,l21600,21600e" o:oned="t" filled="f">
          <v:path arrowok="t" fillok="f" o:connecttype="none"/>
          <o:lock v:ext="edit" shapetype="t"/>
        </v:shapetype>
        <v:shape id="_x0000_s16" type="#_x0000_t32" style="position:absolute;left:0;margin-top:26pt;width:459pt;height:0pt;z-index:-251624961;mso-position-horizontal-relative:margin;mso-position-vertical-relative:line" strokecolor="red" strokeweight="1.0pt" filled="f" o:connectortype="straight">
          <v:stroke joinstyle="miter"/>
        </v:shape>
      </w:pict>
    </w:r>
    <w:r>
      <w:rPr>
        <w:rStyle w:val="Character0"/>
        <w:sz w:val="22"/>
        <w:szCs w:val="22"/>
      </w:rPr>
      <w:t xml:space="preserve"> </w:t>
    </w:r>
    <w:r>
      <w:rPr>
        <w:rStyle w:val="Character5"/>
      </w:rPr>
      <w:t xml:space="preserve">Association des Parents d’Elèves André Malraux – Rabat                               </w:t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  <w:p>
    <w:pPr>
      <w:pStyle w:val="Para0"/>
      <w:spacing w:line="240" w:lineRule="auto"/>
      <w:ind w:left="0"/>
      <w:tabs>
        <w:tab w:val="center" w:pos="4536"/>
        <w:tab w:val="right" w:pos="9072"/>
      </w:tabs>
      <w:rPr>
        <w:sz w:val="22"/>
        <w:szCs w:val="22"/>
        <w:rFonts w:ascii="Calibri" w:eastAsia="Calibri" w:hAnsi="Calibri"/>
      </w:rPr>
    </w:pPr>
    <w:r>
      <w:rPr>
        <w:rStyle w:val="Character0"/>
        <w:sz w:val="22"/>
        <w:szCs w:val="22"/>
      </w:rPr>
      <w:t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customStyle="1" w:styleId="Para0">
    <w:name w:val="ParaAttribute0"/>
    <w:pPr>
      <w:jc w:val="left"/>
      <w:wordWrap w:val="false"/>
      <w:ind w:left="0"/>
      <w:widowControl w:val="false"/>
      <w:tabs>
        <w:tab w:val="center" w:pos="4536"/>
        <w:tab w:val="right" w:pos="9072"/>
      </w:tabs>
      <w:rPr/>
    </w:pPr>
  </w:style>
  <w:style w:type="paragraph" w:customStyle="1" w:styleId="Para1">
    <w:name w:val="ParaAttribute1"/>
    <w:pPr>
      <w:jc w:val="right"/>
      <w:wordWrap w:val="false"/>
      <w:ind w:left="0"/>
      <w:widowControl w:val="false"/>
      <w:tabs>
        <w:tab w:val="center" w:pos="4536"/>
        <w:tab w:val="right" w:pos="9072"/>
      </w:tabs>
      <w:rPr/>
    </w:pPr>
  </w:style>
  <w:style w:type="paragraph" w:customStyle="1" w:styleId="Para2">
    <w:name w:val="ParaAttribute2"/>
    <w:pPr>
      <w:jc w:val="center"/>
      <w:wordWrap w:val="false"/>
      <w:ind w:left="0"/>
      <w:widowControl w:val="false"/>
      <w:rPr/>
    </w:pPr>
  </w:style>
  <w:style w:type="paragraph" w:customStyle="1" w:styleId="Para3">
    <w:name w:val="ParaAttribute3"/>
    <w:pPr>
      <w:jc w:val="both"/>
      <w:wordWrap w:val="false"/>
      <w:ind w:left="0"/>
      <w:widowControl w:val="false"/>
      <w:rPr/>
    </w:pPr>
  </w:style>
  <w:style w:type="paragraph" w:customStyle="1" w:styleId="Para4">
    <w:name w:val="ParaAttribute4"/>
    <w:pPr>
      <w:jc w:val="both"/>
      <w:wordWrap w:val="false"/>
      <w:ind w:left="0"/>
      <w:widowControl w:val="false"/>
      <w:rPr/>
    </w:pPr>
  </w:style>
  <w:style w:type="paragraph" w:customStyle="1" w:styleId="Para5">
    <w:name w:val="ParaAttribute5"/>
    <w:pPr>
      <w:jc w:val="both"/>
      <w:wordWrap w:val="false"/>
      <w:ind w:left="0"/>
      <w:widowControl w:val="false"/>
      <w:rPr/>
    </w:pPr>
  </w:style>
  <w:style w:type="paragraph" w:customStyle="1" w:styleId="Para6">
    <w:name w:val="ParaAttribute6"/>
    <w:pPr>
      <w:jc w:val="right"/>
      <w:wordWrap w:val="false"/>
      <w:ind w:left="0"/>
      <w:widowControl w:val="false"/>
      <w:rPr/>
    </w:pPr>
  </w:style>
  <w:style w:type="character" w:customStyle="1" w:styleId="Character0">
    <w:name w:val="CharAttribute0"/>
    <w:rPr>
      <w:rFonts w:ascii="Calibri" w:eastAsia="Calibri"/>
      <w:sz w:val="22"/>
    </w:rPr>
  </w:style>
  <w:style w:type="character" w:customStyle="1" w:styleId="Character1">
    <w:name w:val="CharAttribute1"/>
    <w:rPr>
      <w:rFonts w:ascii="바탕" w:eastAsia="바탕"/>
    </w:rPr>
  </w:style>
  <w:style w:type="character" w:customStyle="1" w:styleId="Character2">
    <w:name w:val="CharAttribute2"/>
    <w:rPr>
      <w:rFonts w:ascii="Calibri" w:eastAsia="Calibri"/>
      <w:sz w:val="22"/>
    </w:rPr>
  </w:style>
  <w:style w:type="character" w:customStyle="1" w:styleId="Character3">
    <w:name w:val="CharAttribute3"/>
    <w:rPr>
      <w:rFonts w:ascii="바탕" w:eastAsia="바탕"/>
    </w:rPr>
  </w:style>
  <w:style w:type="character" w:customStyle="1" w:styleId="Character4">
    <w:name w:val="CharAttribute4"/>
    <w:rPr>
      <w:rFonts w:ascii="Calibri" w:eastAsia="Calibri"/>
      <w:sz w:val="22"/>
    </w:rPr>
  </w:style>
  <w:style w:type="character" w:customStyle="1" w:styleId="Character5">
    <w:name w:val="CharAttribute5"/>
    <w:rPr>
      <w:rFonts w:ascii="Calibri" w:eastAsia="Calibri"/>
    </w:rPr>
  </w:style>
  <w:style w:type="character" w:customStyle="1" w:styleId="Character6">
    <w:name w:val="CharAttribute6"/>
    <w:rPr>
      <w:rFonts w:ascii="Calibri" w:eastAsia="Calibri"/>
      <w:sz w:val="22"/>
    </w:rPr>
  </w:style>
  <w:style w:type="character" w:customStyle="1" w:styleId="Character7">
    <w:name w:val="CharAttribute7"/>
    <w:rPr>
      <w:rFonts w:ascii="Times New Roman" w:eastAsia="Times New Roman"/>
    </w:rPr>
  </w:style>
  <w:style w:type="character" w:customStyle="1" w:styleId="Character8">
    <w:name w:val="CharAttribute8"/>
    <w:rPr>
      <w:rFonts w:ascii="Calibri" w:eastAsia="Calibri"/>
      <w:sz w:val="22"/>
    </w:rPr>
  </w:style>
  <w:style w:type="character" w:customStyle="1" w:styleId="Character9">
    <w:name w:val="CharAttribute9"/>
    <w:rPr>
      <w:rFonts w:ascii="Calibri" w:eastAsia="Calibri"/>
      <w:b/>
      <w:color w:val="BC0000"/>
      <w:sz w:val="28"/>
    </w:rPr>
  </w:style>
  <w:style w:type="character" w:customStyle="1" w:styleId="Character10">
    <w:name w:val="CharAttribute10"/>
    <w:rPr>
      <w:rFonts w:ascii="Calibri" w:eastAsia="Calibri"/>
      <w:b/>
      <w:color w:val="0B528F"/>
      <w:sz w:val="22"/>
    </w:rPr>
  </w:style>
  <w:style w:type="character" w:customStyle="1" w:styleId="Character11">
    <w:name w:val="CharAttribute11"/>
    <w:rPr>
      <w:rFonts w:ascii="Calibri" w:eastAsia="Calibri"/>
      <w:u w:val="single"/>
      <w:b/>
      <w:color w:val="0B528F"/>
      <w:sz w:val="22"/>
    </w:rPr>
  </w:style>
  <w:style w:type="character" w:customStyle="1" w:styleId="Character12">
    <w:name w:val="CharAttribute12"/>
    <w:rPr>
      <w:rFonts w:ascii="Calibri" w:eastAsia="굴림"/>
      <w:sz w:val="22"/>
    </w:rPr>
  </w:style>
  <w:style w:type="character" w:customStyle="1" w:styleId="Character13">
    <w:name w:val="CharAttribute13"/>
    <w:rPr>
      <w:rFonts w:ascii="Calibri" w:eastAsia="굴림"/>
      <w:u w:val="single"/>
      <w:color w:val="0000FF"/>
      <w:sz w:val="22"/>
    </w:rPr>
  </w:style>
  <w:style w:type="character" w:customStyle="1" w:styleId="Character14">
    <w:name w:val="CharAttribute14"/>
    <w:rPr>
      <w:rFonts w:ascii="Calibri" w:eastAsia="굴림"/>
      <w:u w:val="single"/>
      <w:color w:val="0000FF"/>
      <w:sz w:val="22"/>
    </w:rPr>
  </w:style>
  <w:style w:type="character" w:customStyle="1" w:styleId="Character15">
    <w:name w:val="CharAttribute15"/>
    <w:rPr>
      <w:rFonts w:ascii="Calibri" w:eastAsia="Calibri"/>
      <w:sz w:val="22"/>
    </w:rPr>
  </w:style>
  <w:style w:type="character" w:customStyle="1" w:styleId="Character16">
    <w:name w:val="CharAttribute16"/>
    <w:rPr>
      <w:rFonts w:ascii="Times New Roman" w:eastAsia="바탕"/>
    </w:rPr>
  </w:style>
  <w:style w:type="character" w:customStyle="1" w:styleId="Character17">
    <w:name w:val="CharAttribute17"/>
    <w:rPr>
      <w:rFonts w:ascii="Calibri" w:eastAsia="Calibri"/>
      <w:b/>
      <w:sz w:val="22"/>
    </w:rPr>
  </w:style>
  <w:style w:type="character" w:customStyle="1" w:styleId="Character18">
    <w:name w:val="CharAttribute18"/>
    <w:rPr>
      <w:rFonts w:ascii="Times New Roman" w:eastAsia="바탕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hyperlink" Target="http://eduscol.education.fr/cid46871/comite-education-sante-citoyennete.html" TargetMode="External"></Relationship><Relationship Id="rId6" Type="http://schemas.openxmlformats.org/officeDocument/2006/relationships/header" Target="header1.xml"></Relationship><Relationship Id="rId7" Type="http://schemas.openxmlformats.org/officeDocument/2006/relationships/footer" Target="footer1.xml"></Relationship><Relationship Id="rId8" Type="http://schemas.openxmlformats.org/officeDocument/2006/relationships/header" Target="header2.xml"></Relationship><Relationship Id="rId9" Type="http://schemas.openxmlformats.org/officeDocument/2006/relationships/header" Target="header3.xml"></Relationship><Relationship Id="rId10" Type="http://schemas.openxmlformats.org/officeDocument/2006/relationships/footer" Target="footer2.xml"></Relationship><Relationship Id="rId11" Type="http://schemas.openxmlformats.org/officeDocument/2006/relationships/theme" Target="theme/theme1.xml"></Relationship></Relationships>
</file>

<file path=word/_rels/header1.xml.rels><?xml version="1.0" encoding="UTF-8"?>
<Relationships xmlns="http://schemas.openxmlformats.org/package/2006/relationships"><Relationship Id="rId1" Type="http://schemas.openxmlformats.org/officeDocument/2006/relationships/image" Target="media/image1.jpeg"></Relationship></Relationships>
</file>

<file path=word/_rels/header2.xml.rels><?xml version="1.0" encoding="UTF-8"?>
<Relationships xmlns="http://schemas.openxmlformats.org/package/2006/relationships"><Relationship Id="rId1" Type="http://schemas.openxmlformats.org/officeDocument/2006/relationships/image" Target="media/image1.jpeg"></Relationship></Relationships>
</file>

<file path=word/_rels/header3.xml.rels><?xml version="1.0" encoding="UTF-8"?>
<Relationships xmlns="http://schemas.openxmlformats.org/package/2006/relationships"><Relationship Id="rId1" Type="http://schemas.openxmlformats.org/officeDocument/2006/relationships/image" Target="media/image1.jpeg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