
<file path=[Content_Types].xml><?xml version="1.0" encoding="utf-8"?>
<Types xmlns="http://schemas.openxmlformats.org/package/2006/content-types">
  <Default Extension="jpg" ContentType="application/octet-stream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2"/>
        <w:spacing w:line="240" w:lineRule="auto"/>
        <w:ind w:left="0"/>
        <w:rPr>
          <w:b/>
          <w:sz w:val="28"/>
          <w:szCs w:val="28"/>
          <w:rFonts w:ascii="Calibri" w:eastAsia="Calibri" w:hAnsi="Calibri"/>
        </w:rPr>
      </w:pPr>
      <w:r>
        <w:rPr>
          <w:rStyle w:val="Character7"/>
          <w:sz w:val="28"/>
          <w:szCs w:val="28"/>
        </w:rPr>
        <w:t/>
      </w:r>
    </w:p>
    <w:p>
      <w:pPr>
        <w:pStyle w:val="Para2"/>
        <w:spacing w:line="240" w:lineRule="auto"/>
        <w:ind w:left="0"/>
        <w:rPr>
          <w:b/>
          <w:sz w:val="30"/>
          <w:szCs w:val="30"/>
          <w:rFonts w:ascii="Calibri" w:eastAsia="Calibri" w:hAnsi="Calibri"/>
        </w:rPr>
      </w:pPr>
      <w:r>
        <w:rPr>
          <w:rStyle w:val="Character20"/>
          <w:sz w:val="30"/>
          <w:szCs w:val="30"/>
          <w:smallCaps/>
        </w:rPr>
        <w:t xml:space="preserve">RAPPORT FINANCIER 2012-2013</w:t>
      </w:r>
    </w:p>
    <w:p>
      <w:pPr>
        <w:pStyle w:val="Para2"/>
        <w:spacing w:line="240" w:lineRule="auto"/>
        <w:ind w:left="0"/>
        <w:rPr>
          <w:b/>
          <w:sz w:val="28"/>
          <w:szCs w:val="28"/>
          <w:rFonts w:ascii="Calibri" w:eastAsia="Calibri" w:hAnsi="Calibri"/>
        </w:rPr>
      </w:pPr>
      <w:r>
        <w:rPr>
          <w:rStyle w:val="Character14"/>
          <w:sz w:val="24"/>
          <w:szCs w:val="24"/>
        </w:rPr>
        <w:t xml:space="preserve"> (arrêté provisoire)</w:t>
      </w:r>
    </w:p>
    <w:p>
      <w:pPr>
        <w:pStyle w:val="Para3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9"/>
          <w:sz w:val="28"/>
          <w:szCs w:val="28"/>
        </w:rPr>
        <w:t/>
      </w:r>
    </w:p>
    <w:p>
      <w:pPr>
        <w:pStyle w:val="Para3"/>
        <w:spacing w:line="240" w:lineRule="auto"/>
        <w:ind w:left="0"/>
        <w:rPr>
          <w:sz w:val="28"/>
          <w:szCs w:val="28"/>
          <w:rFonts w:ascii="Calibri" w:eastAsia="Calibri" w:hAnsi="Calibri"/>
        </w:rPr>
      </w:pPr>
      <w:r>
        <w:rPr>
          <w:rStyle w:val="Character9"/>
          <w:sz w:val="28"/>
          <w:szCs w:val="28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1"/>
          <w:color w:val="0B528F"/>
          <w:sz w:val="24"/>
          <w:szCs w:val="24"/>
        </w:rPr>
        <w:t xml:space="preserve">I. Situtation financière au 31 juillet 2012 et décisions à impact financier :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Compte créditeur de 207.000,00 Dhs.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Au début de l'année 2012-2013, il a été décidé, par souci de bonne gouvernance, que les </w:t>
      </w:r>
      <w:r>
        <w:rPr>
          <w:rStyle w:val="Character13"/>
          <w:sz w:val="24"/>
          <w:szCs w:val="24"/>
        </w:rPr>
        <w:t xml:space="preserve">dépenses de chaque exercice doivent être supportées par ses propres recettes et que tout </w:t>
      </w:r>
      <w:r>
        <w:rPr>
          <w:rStyle w:val="Character13"/>
          <w:sz w:val="24"/>
          <w:szCs w:val="24"/>
        </w:rPr>
        <w:t xml:space="preserve">excédent doit être affecté à un fonds de réserves dédié à financer des projets éducatifs </w:t>
      </w:r>
      <w:r>
        <w:rPr>
          <w:rStyle w:val="Character13"/>
          <w:sz w:val="24"/>
          <w:szCs w:val="24"/>
        </w:rPr>
        <w:t xml:space="preserve">structurels au profit des élèves.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2"/>
          <w:sz w:val="24"/>
          <w:szCs w:val="24"/>
        </w:rPr>
        <w:t/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Egalement, il a été décidé de faire assurer la garderie par un professionnel, sous l'autorité </w:t>
      </w:r>
      <w:r>
        <w:rPr>
          <w:rStyle w:val="Character13"/>
          <w:sz w:val="24"/>
          <w:szCs w:val="24"/>
        </w:rPr>
        <w:t xml:space="preserve">directe de l'établissement. Ceci a induit une baisse des recettes.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2"/>
          <w:sz w:val="24"/>
          <w:szCs w:val="24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1"/>
          <w:color w:val="0B528F"/>
          <w:sz w:val="24"/>
          <w:szCs w:val="24"/>
        </w:rPr>
        <w:t xml:space="preserve">II. Éxécution du budget 2012-2013 :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4"/>
          <w:sz w:val="24"/>
          <w:szCs w:val="24"/>
        </w:rPr>
        <w:t xml:space="preserve">1. Recettes :</w:t>
      </w:r>
    </w:p>
    <w:p>
      <w:pPr>
        <w:pStyle w:val="Para3"/>
        <w:spacing w:line="240" w:lineRule="auto"/>
        <w:ind w:left="0"/>
        <w:rPr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Cotisations : 140.500,00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Ateliers : 158.000,00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Casiers :16.200,00 Dhs</w:t>
      </w:r>
    </w:p>
    <w:p>
      <w:pPr>
        <w:pStyle w:val="Para2"/>
        <w:spacing w:line="240" w:lineRule="auto"/>
        <w:ind w:left="0"/>
        <w:rPr>
          <w:b/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4"/>
          <w:sz w:val="24"/>
          <w:szCs w:val="24"/>
        </w:rPr>
        <w:t xml:space="preserve">Total : 314.700,00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2"/>
          <w:sz w:val="24"/>
          <w:szCs w:val="24"/>
        </w:rPr>
        <w:t/>
      </w:r>
    </w:p>
    <w:p>
      <w:pPr>
        <w:pStyle w:val="Para3"/>
        <w:spacing w:line="240" w:lineRule="auto"/>
        <w:ind w:left="0"/>
        <w:rPr>
          <w:b/>
          <w:sz w:val="24"/>
          <w:szCs w:val="24"/>
          <w:rFonts w:ascii="Calibri" w:eastAsia="Calibri" w:hAnsi="Calibri"/>
        </w:rPr>
      </w:pPr>
      <w:r>
        <w:rPr>
          <w:rStyle w:val="Character14"/>
          <w:sz w:val="24"/>
          <w:szCs w:val="24"/>
        </w:rPr>
        <w:t xml:space="preserve">2. Dépenses :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Dépenses ateliers :114.300,00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Charges personnels : 58.000,00 Dhs</w:t>
      </w:r>
    </w:p>
    <w:p>
      <w:pPr>
        <w:pStyle w:val="Para3"/>
        <w:spacing w:line="240" w:lineRule="auto"/>
        <w:ind w:left="0"/>
        <w:rPr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Événements : 26.000,00 Dhs</w:t>
      </w:r>
    </w:p>
    <w:p>
      <w:pPr>
        <w:pStyle w:val="Para3"/>
        <w:spacing w:line="240" w:lineRule="auto"/>
        <w:ind w:left="0"/>
        <w:rPr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Communication : 21.000,00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Year Book (cadeau aux bacheliers) : 21.000,00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Casiers (nouveaux casiers+ remboursement caution) : 13.300,00 Dhs</w:t>
      </w:r>
    </w:p>
    <w:p>
      <w:pPr>
        <w:pStyle w:val="Para3"/>
        <w:spacing w:line="240" w:lineRule="auto"/>
        <w:ind w:left="0"/>
        <w:rPr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Subventions projets éducatifs :15.000,00 Dhs</w:t>
      </w:r>
    </w:p>
    <w:p>
      <w:pPr>
        <w:pStyle w:val="Para3"/>
        <w:spacing w:line="240" w:lineRule="auto"/>
        <w:ind w:left="0"/>
        <w:rPr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Dons :10.000,00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Adhésion FAPEE : 3.700,00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Indemnités et remboursement frais aux membres du Comité :00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Autres (ligne GSM, copies, retroprojecteur, matériel et réparations pour ateliers...) : 4.200,00 </w:t>
      </w:r>
      <w:r>
        <w:rPr>
          <w:rStyle w:val="Character13"/>
          <w:sz w:val="24"/>
          <w:szCs w:val="24"/>
        </w:rPr>
        <w:t>Dhs</w:t>
      </w:r>
    </w:p>
    <w:p>
      <w:pPr>
        <w:pStyle w:val="Para2"/>
        <w:spacing w:line="240" w:lineRule="auto"/>
        <w:ind w:left="0"/>
        <w:rPr>
          <w:b/>
          <w:color w:val="FF0000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4"/>
          <w:sz w:val="24"/>
          <w:szCs w:val="24"/>
        </w:rPr>
        <w:t xml:space="preserve">Total : 286.500,00 Dhs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2"/>
          <w:sz w:val="24"/>
          <w:szCs w:val="24"/>
        </w:rPr>
        <w:t/>
      </w:r>
    </w:p>
    <w:p>
      <w:pPr>
        <w:pStyle w:val="Para3"/>
        <w:spacing w:line="240" w:lineRule="auto"/>
        <w:ind w:left="0"/>
        <w:rPr>
          <w:b/>
          <w:sz w:val="24"/>
          <w:szCs w:val="24"/>
          <w:rFonts w:ascii="Calibri" w:eastAsia="Calibri" w:hAnsi="Calibri"/>
        </w:rPr>
      </w:pPr>
      <w:r>
        <w:rPr>
          <w:rStyle w:val="Character19"/>
          <w:sz w:val="24"/>
          <w:szCs w:val="24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4"/>
          <w:szCs w:val="24"/>
          <w:rFonts w:ascii="Calibri" w:eastAsia="Calibri" w:hAnsi="Calibri"/>
        </w:rPr>
      </w:pPr>
      <w:r>
        <w:rPr>
          <w:rStyle w:val="Character11"/>
          <w:color w:val="0B528F"/>
          <w:sz w:val="24"/>
          <w:szCs w:val="24"/>
        </w:rPr>
        <w:t xml:space="preserve">III. Orientations budget 2013-2014 :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- Verser l'excédent de l'année dans le fonds de réserve ;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- Augmenter le budget alloué aux subventions aux projets éducatifs ;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- Réduire le budget alloué aux évènements, à la communication et aux dons ;</w:t>
      </w:r>
    </w:p>
    <w:p>
      <w:pPr>
        <w:pStyle w:val="Para3"/>
        <w:spacing w:line="240" w:lineRule="auto"/>
        <w:ind w:left="0"/>
        <w:rPr>
          <w:sz w:val="24"/>
          <w:szCs w:val="24"/>
          <w:rFonts w:ascii="Calibri" w:eastAsia="Calibri" w:hAnsi="Calibri"/>
        </w:rPr>
      </w:pPr>
      <w:r>
        <w:rPr>
          <w:rStyle w:val="Character13"/>
          <w:sz w:val="24"/>
          <w:szCs w:val="24"/>
        </w:rPr>
        <w:t xml:space="preserve">- Diversifier davantage les ateliers.</w:t>
      </w:r>
    </w:p>
    <w:sectPr>
      <w:headerReference w:type="default" r:id="rId5"/>
      <w:footerReference w:type="default" r:id="rId6"/>
      <w:pgSz w:w="11906" w:h="16838" w:orient="landscape" w:code="9"/>
      <w:pgMar w:top="1417" w:right="1417" w:bottom="1417" w:left="1417" w:header="708" w:footer="536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??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1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6"/>
        <w:sz w:val="22"/>
        <w:szCs w:val="22"/>
      </w:rPr>
      <w:fldChar w:fldCharType="begin"/>
    </w:r>
    <w:r>
      <w:rPr>
        <w:rStyle w:val="Character6"/>
        <w:sz w:val="22"/>
        <w:szCs w:val="22"/>
      </w:rPr>
      <w:instrText xml:space="preserve">PAGE</w:instrText>
    </w:r>
    <w:r>
      <w:rPr>
        <w:rStyle w:val="Character6"/>
        <w:sz w:val="22"/>
        <w:szCs w:val="22"/>
      </w:rPr>
      <w:fldChar w:fldCharType="separate"/>
    </w:r>
    <w:r>
      <w:rPr>
        <w:rStyle w:val="Character6"/>
        <w:sz w:val="22"/>
        <w:szCs w:val="22"/>
      </w:rPr>
      <w:fldChar w:fldCharType="end"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sz w:val="20"/>
      </w:rPr>
      <w:pict>
        <v:shape id="_x0000_s4" type="#_x0000_t75" style="position:absolute;left:0;margin-left:405pt;margin-top:-28pt;width:56pt;height:56pt;z-index:-251624961;mso-position-horizontal-relative:paragraph;mso-position-vertical-relative:paragraph">
          <v:imagedata r:id="rId1" o:title="75"/>
          <w10:wrap type="square"/>
        </v:shape>
      </w:pict>
    </w:r>
    <w:r>
      <w:rPr>
        <w:sz w:val="20"/>
      </w:rPr>
      <w:pict>
        <v:shapetype id="_x0000_t32" coordsize="21600,21600" o:spt="32" path="m,l21600,21600e" o:oned="t" filled="f">
          <v:path arrowok="t" fillok="f" o:connecttype="none"/>
          <o:lock v:ext="edit" shapetype="t"/>
        </v:shapetype>
        <v:shape id="_x0000_s5" type="#_x0000_t32" style="position:absolute;left:0;margin-top:26pt;width:459pt;height:0pt;z-index:-251624962;mso-position-horizontal-relative:margin;mso-position-vertical-relative:line" strokecolor="red" strokeweight="1.0pt" filled="f" o:connectortype="straight">
          <v:stroke joinstyle="miter"/>
        </v:shape>
      </w:pict>
    </w:r>
    <w:r>
      <w:rPr>
        <w:rStyle w:val="Character3"/>
        <w:sz w:val="22"/>
        <w:szCs w:val="22"/>
      </w:rPr>
      <w:t xml:space="preserve"> </w:t>
    </w:r>
    <w:r>
      <w:rPr>
        <w:rStyle w:val="Character4"/>
      </w:rPr>
      <w:t xml:space="preserve">Association des Parents d’Elèves André Malraux – Rabat                               </w:t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customStyle="1" w:styleId="Para0">
    <w:name w:val="ParaAttribute0"/>
    <w:pPr>
      <w:jc w:val="left"/>
      <w:wordWrap w:val="false"/>
      <w:ind w:left="0"/>
      <w:widowControl w:val="false"/>
      <w:tabs>
        <w:tab w:val="center" w:pos="4536"/>
        <w:tab w:val="right" w:pos="9072"/>
      </w:tabs>
      <w:rPr/>
    </w:pPr>
  </w:style>
  <w:style w:type="paragraph" w:customStyle="1" w:styleId="Para1">
    <w:name w:val="ParaAttribute1"/>
    <w:pPr>
      <w:jc w:val="right"/>
      <w:wordWrap w:val="false"/>
      <w:ind w:left="0"/>
      <w:widowControl w:val="false"/>
      <w:tabs>
        <w:tab w:val="center" w:pos="4536"/>
        <w:tab w:val="right" w:pos="9072"/>
      </w:tabs>
      <w:rPr/>
    </w:pPr>
  </w:style>
  <w:style w:type="paragraph" w:customStyle="1" w:styleId="Para2">
    <w:name w:val="ParaAttribute2"/>
    <w:pPr>
      <w:jc w:val="center"/>
      <w:wordWrap w:val="false"/>
      <w:ind w:left="0"/>
      <w:widowControl w:val="false"/>
      <w:rPr/>
    </w:pPr>
  </w:style>
  <w:style w:type="paragraph" w:customStyle="1" w:styleId="Para3">
    <w:name w:val="ParaAttribute3"/>
    <w:pPr>
      <w:jc w:val="both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Calibri" w:eastAsia="Calibri"/>
      <w:sz w:val="22"/>
    </w:rPr>
  </w:style>
  <w:style w:type="character" w:customStyle="1" w:styleId="Character1">
    <w:name w:val="CharAttribute1"/>
    <w:rPr>
      <w:rFonts w:ascii="??" w:eastAsia="Times New Roman"/>
    </w:rPr>
  </w:style>
  <w:style w:type="character" w:customStyle="1" w:styleId="Character2">
    <w:name w:val="CharAttribute2"/>
    <w:rPr>
      <w:rFonts w:ascii="??" w:eastAsia="Times New Roman"/>
    </w:rPr>
  </w:style>
  <w:style w:type="character" w:customStyle="1" w:styleId="Character3">
    <w:name w:val="CharAttribute3"/>
    <w:rPr>
      <w:rFonts w:ascii="Calibri" w:eastAsia="??"/>
      <w:sz w:val="22"/>
    </w:rPr>
  </w:style>
  <w:style w:type="character" w:customStyle="1" w:styleId="Character4">
    <w:name w:val="CharAttribute4"/>
    <w:rPr>
      <w:rFonts w:ascii="Calibri" w:eastAsia="??"/>
    </w:rPr>
  </w:style>
  <w:style w:type="character" w:customStyle="1" w:styleId="Character5">
    <w:name w:val="CharAttribute5"/>
    <w:rPr>
      <w:rFonts w:ascii="Times New Roman" w:eastAsia="Times New Roman"/>
    </w:rPr>
  </w:style>
  <w:style w:type="character" w:customStyle="1" w:styleId="Character6">
    <w:name w:val="CharAttribute6"/>
    <w:rPr>
      <w:rFonts w:ascii="Calibri" w:eastAsia="Calibri"/>
      <w:sz w:val="22"/>
    </w:rPr>
  </w:style>
  <w:style w:type="character" w:customStyle="1" w:styleId="Character7">
    <w:name w:val="CharAttribute7"/>
    <w:rPr>
      <w:rFonts w:ascii="Calibri" w:eastAsia="Calibri"/>
      <w:b/>
      <w:sz w:val="28"/>
    </w:rPr>
  </w:style>
  <w:style w:type="character" w:customStyle="1" w:styleId="Character8">
    <w:name w:val="CharAttribute8"/>
    <w:rPr>
      <w:rFonts w:ascii="Calibri" w:eastAsia="??"/>
      <w:b/>
      <w:sz w:val="28"/>
    </w:rPr>
  </w:style>
  <w:style w:type="character" w:customStyle="1" w:styleId="Character9">
    <w:name w:val="CharAttribute9"/>
    <w:rPr>
      <w:rFonts w:ascii="Calibri" w:eastAsia="Calibri"/>
      <w:sz w:val="28"/>
    </w:rPr>
  </w:style>
  <w:style w:type="character" w:customStyle="1" w:styleId="Character10">
    <w:name w:val="CharAttribute10"/>
    <w:rPr>
      <w:rFonts w:ascii="Calibri" w:eastAsia="Calibri"/>
      <w:b/>
      <w:color w:val="0B528F"/>
      <w:sz w:val="24"/>
    </w:rPr>
  </w:style>
  <w:style w:type="character" w:customStyle="1" w:styleId="Character11">
    <w:name w:val="CharAttribute11"/>
    <w:rPr>
      <w:rFonts w:ascii="Calibri" w:eastAsia="??"/>
      <w:u w:val="single"/>
      <w:b/>
      <w:color w:val="0B528F"/>
      <w:sz w:val="24"/>
    </w:rPr>
  </w:style>
  <w:style w:type="character" w:customStyle="1" w:styleId="Character12">
    <w:name w:val="CharAttribute12"/>
    <w:rPr>
      <w:rFonts w:ascii="Calibri" w:eastAsia="Calibri"/>
      <w:sz w:val="24"/>
    </w:rPr>
  </w:style>
  <w:style w:type="character" w:customStyle="1" w:styleId="Character13">
    <w:name w:val="CharAttribute13"/>
    <w:rPr>
      <w:rFonts w:ascii="Calibri" w:eastAsia="??"/>
      <w:sz w:val="24"/>
    </w:rPr>
  </w:style>
  <w:style w:type="character" w:customStyle="1" w:styleId="Character14">
    <w:name w:val="CharAttribute14"/>
    <w:rPr>
      <w:rFonts w:ascii="Calibri" w:eastAsia="??"/>
      <w:b/>
      <w:sz w:val="24"/>
    </w:rPr>
  </w:style>
  <w:style w:type="character" w:customStyle="1" w:styleId="Character15">
    <w:name w:val="CharAttribute15"/>
    <w:rPr>
      <w:rFonts w:ascii="Calibri" w:eastAsia="Calibri"/>
      <w:color w:val="FF0000"/>
      <w:sz w:val="24"/>
    </w:rPr>
  </w:style>
  <w:style w:type="character" w:customStyle="1" w:styleId="Character16">
    <w:name w:val="CharAttribute16"/>
    <w:rPr>
      <w:rFonts w:ascii="Calibri" w:eastAsia="??"/>
      <w:color w:val="FF0000"/>
      <w:sz w:val="24"/>
    </w:rPr>
  </w:style>
  <w:style w:type="character" w:customStyle="1" w:styleId="Character17">
    <w:name w:val="CharAttribute17"/>
    <w:rPr>
      <w:rFonts w:ascii="Calibri" w:eastAsia="??"/>
      <w:b/>
      <w:color w:val="FF0000"/>
      <w:sz w:val="24"/>
    </w:rPr>
  </w:style>
  <w:style w:type="character" w:customStyle="1" w:styleId="Character18">
    <w:name w:val="CharAttribute18"/>
    <w:rPr>
      <w:rFonts w:ascii="Calibri" w:eastAsia="Calibri"/>
      <w:b/>
      <w:color w:val="FF0000"/>
      <w:sz w:val="24"/>
    </w:rPr>
  </w:style>
  <w:style w:type="character" w:customStyle="1" w:styleId="Character19">
    <w:name w:val="CharAttribute19"/>
    <w:rPr>
      <w:rFonts w:ascii="Calibri" w:eastAsia="Calibri"/>
      <w:b/>
      <w:sz w:val="24"/>
    </w:rPr>
  </w:style>
  <w:style w:type="character" w:customStyle="1" w:styleId="Character20">
    <w:name w:val="CharAttribute20"/>
    <w:rPr>
      <w:rFonts w:ascii="Calibri" w:eastAsia="??"/>
      <w:b/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eader" Target="header1.xml"></Relationship><Relationship Id="rId6" Type="http://schemas.openxmlformats.org/officeDocument/2006/relationships/footer" Target="footer1.xml"></Relationship><Relationship Id="rId7" Type="http://schemas.openxmlformats.org/officeDocument/2006/relationships/theme" Target="theme/theme1.xml"></Relationship></Relationships>
</file>

<file path=word/_rels/header1.xml.rels><?xml version="1.0" encoding="UTF-8"?>
<Relationships xmlns="http://schemas.openxmlformats.org/package/2006/relationships"><Relationship Id="rId1" Type="http://schemas.openxmlformats.org/officeDocument/2006/relationships/image" Target="media/image1.jpeg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